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IRTitr" w:eastAsia="Times New Roman" w:hAnsi="IRTitr" w:cs="B Zar"/>
          <w:b/>
          <w:bCs/>
          <w:sz w:val="36"/>
          <w:szCs w:val="36"/>
        </w:rPr>
      </w:pPr>
      <w:bookmarkStart w:id="0" w:name="_GoBack"/>
      <w:r w:rsidRPr="00CB1C91">
        <w:rPr>
          <w:rFonts w:ascii="IRTitr" w:eastAsia="Times New Roman" w:hAnsi="IRTitr" w:cs="B Zar"/>
          <w:b/>
          <w:bCs/>
          <w:sz w:val="36"/>
          <w:szCs w:val="36"/>
          <w:rtl/>
        </w:rPr>
        <w:t>مراحل و فرايند گام به گام ثبت اختراع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آماده‌سازي مدارک ثبت اختراع (مطابق ماده 6 آيين‌نامه اجرايي قانون ثبت اختراعات ايران): ادعانامه يا ادعاهاي اختراع، توصيف اختراع، خلاصه‌اي از توصيف اختراع، عکس، 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نقشه‌ها (در صورت لزوم)، مدارك مثبت هويت متقاضي و مخترع/مخترعان (کپي شناسنامه و کارت ملي)، مدارك نماينده قانوني دانشگاه (در صورتي که دانشگاه در مالکيت فکري اختراع سهيم باشد)</w:t>
      </w:r>
      <w:r w:rsidRPr="00CB1C91">
        <w:rPr>
          <w:rFonts w:ascii="Times New Roman" w:eastAsia="Times New Roman" w:hAnsi="Times New Roman" w:cs="B Zar"/>
          <w:sz w:val="24"/>
          <w:szCs w:val="24"/>
          <w:rtl/>
        </w:rPr>
        <w:t xml:space="preserve"> 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تکميل اظهارنامه از طريق سامانه ثبت اختراع به نشاني </w:t>
      </w:r>
      <w:hyperlink r:id="rId5" w:history="1">
        <w:r w:rsidRPr="00CB1C91">
          <w:rPr>
            <w:rFonts w:ascii="Nazanin" w:eastAsia="Times New Roman" w:hAnsi="Nazanin" w:cs="B Zar"/>
            <w:color w:val="0000FF"/>
            <w:sz w:val="28"/>
            <w:szCs w:val="28"/>
            <w:u w:val="single"/>
          </w:rPr>
          <w:t>http://iripo.ssaa.ir</w:t>
        </w:r>
      </w:hyperlink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و سپس آپلود اطلاعات خواسته شده در سامانه(توجه: گيرنده ابلاغها و اخطارها مخترع بوده و پست الکترونيکي مخترع بايستی در اين بخش وارد گردد.)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واريز هزينه قانوني براي تشکيل پرونده (براي افراد حقوقي 100،000ريال و حقيقي 10،000ريال)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پي گيري ثبت اختراع از طريق سامانه و رفع اخطارهاي احتمالي (دريافت شماره تشکيل پرونده)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پي گيري داوري اختراع از يکي از مراجع داوري 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در صورت مثبت بودن پاسخ داوري اختراع، مراجعه به مديريت فناوري و ارتباط با صنعت دانشگاه (جهت مهر و امضاي کليه اوراق و متن اختراع (دو نسخه)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مراجعه حضوري به اداره ثبت و تحويل اصل مدارک جهت انجام تشريفات قانوني ثبت اختراع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مراجعه به سايت روزنامه رسمي جمهوري اسلامي ايران (جهت چاپ آگهي ثبت اختراع) و واريز مبلغ قانوني چاپ آگهي. مبلغ تقريبي، بسته به حجم آگهي بين 500،000 تا 700،000ريال مي باشد.</w:t>
      </w:r>
    </w:p>
    <w:p w:rsidR="00B23F6A" w:rsidRPr="00CB1C91" w:rsidRDefault="00B23F6A" w:rsidP="00CB1C91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مراجعه حضوري مجدد مخترع/ مخترعان جهت امضاي سند دريافت گواهينامه ثبت اختراع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پس از چاپ آگهي اختراع درروزنامه رسمي، همه مخترع/مخترعان از جمله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نماينده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قانوني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دانشگاه،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بايستي به اداره مالکيت صنعتي مراجعه نموده و بعد از امضاي دفتر «سند ثبت»، اصل گواهينامه ثبت اختراع را دريافت نمايند. در ضمن سند اصل ثبت اختراع در يک نسخه صادر شده و به آخرين نفري که دفتر ثبت را امضاء مي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>کند، تحويل داده مي‌شود. در صورت نياز کپي برابر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اصل سند ثبت اختراع نيز صادر مي‌شود.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b/>
          <w:bCs/>
          <w:color w:val="000000"/>
          <w:sz w:val="28"/>
          <w:szCs w:val="28"/>
          <w:rtl/>
        </w:rPr>
        <w:t>توجه: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در صورتي که دانشگاه در اختراع سهيم باشد، لازم است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يکي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از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متقاضيان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با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دريافت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معرفي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نامه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از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مديريت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فناوري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و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ارتباط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با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صنعت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،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کليه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مراحل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قانوني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ثبت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در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اداره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ثبت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اختراعات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را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پي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گيري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نمايد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.</w:t>
      </w:r>
    </w:p>
    <w:p w:rsidR="001F5C8C" w:rsidRPr="00CB1C91" w:rsidRDefault="001F5C8C" w:rsidP="00CB1C91">
      <w:pPr>
        <w:jc w:val="lowKashida"/>
        <w:rPr>
          <w:rFonts w:cs="B Zar"/>
          <w:rtl/>
        </w:rPr>
      </w:pPr>
    </w:p>
    <w:p w:rsidR="00B23F6A" w:rsidRPr="00CB1C91" w:rsidRDefault="00B23F6A" w:rsidP="00CB1C91">
      <w:pPr>
        <w:jc w:val="lowKashida"/>
        <w:rPr>
          <w:rFonts w:cs="B Zar"/>
          <w:rtl/>
        </w:rPr>
      </w:pPr>
    </w:p>
    <w:p w:rsidR="00B23F6A" w:rsidRPr="00CB1C91" w:rsidRDefault="00B23F6A" w:rsidP="00CB1C91">
      <w:pPr>
        <w:jc w:val="lowKashida"/>
        <w:rPr>
          <w:rFonts w:cs="B Zar"/>
          <w:rtl/>
        </w:rPr>
      </w:pPr>
    </w:p>
    <w:p w:rsidR="00B23F6A" w:rsidRPr="00CB1C91" w:rsidRDefault="00B23F6A" w:rsidP="00CB1C91">
      <w:pPr>
        <w:jc w:val="lowKashida"/>
        <w:rPr>
          <w:rFonts w:cs="B Zar"/>
          <w:rtl/>
        </w:rPr>
      </w:pP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IRTitr" w:eastAsia="Times New Roman" w:hAnsi="IRTitr" w:cs="B Zar"/>
          <w:b/>
          <w:bCs/>
          <w:sz w:val="36"/>
          <w:szCs w:val="36"/>
        </w:rPr>
      </w:pPr>
      <w:r w:rsidRPr="00CB1C91">
        <w:rPr>
          <w:rFonts w:ascii="IRTitr" w:eastAsia="Times New Roman" w:hAnsi="IRTitr" w:cs="B Zar"/>
          <w:b/>
          <w:bCs/>
          <w:sz w:val="36"/>
          <w:szCs w:val="36"/>
          <w:rtl/>
        </w:rPr>
        <w:t>مدارک و روش تحویل آن جهت داوری</w:t>
      </w:r>
    </w:p>
    <w:p w:rsidR="00B23F6A" w:rsidRPr="00CB1C91" w:rsidRDefault="00B23F6A" w:rsidP="00CB1C91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810000" cy="2857500"/>
                <wp:effectExtent l="0" t="0" r="0" b="0"/>
                <wp:docPr id="2" name="Rectangle 2" descr="http://research.aut.ac.ir/Industry_Relations/IndustryPagePhotoHandler.ashx?photoId=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BB4A4" id="Rectangle 2" o:spid="_x0000_s1026" alt="http://research.aut.ac.ir/Industry_Relations/IndustryPagePhotoHandler.ashx?photoId=1058" style="width:300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B23F6A" w:rsidRPr="00CB1C91" w:rsidRDefault="00B23F6A" w:rsidP="00CB1C91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</w:rPr>
      </w:pPr>
      <w:r w:rsidRPr="00CB1C91">
        <w:rPr>
          <w:rFonts w:ascii="Times New Roman" w:eastAsia="Times New Roman" w:hAnsi="Times New Roman" w:cs="B Zar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810000" cy="2857500"/>
                <wp:effectExtent l="0" t="0" r="0" b="0"/>
                <wp:docPr id="1" name="Rectangle 1" descr="http://research.aut.ac.ir/Industry_Relations/IndustryPagePhotoHandler.ashx?photoId=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32EED" id="Rectangle 1" o:spid="_x0000_s1026" alt="http://research.aut.ac.ir/Industry_Relations/IndustryPagePhotoHandler.ashx?photoId=1059" style="width:300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</w:rPr>
      </w:pPr>
      <w:r w:rsidRPr="00CB1C91">
        <w:rPr>
          <w:rFonts w:ascii="Nazanin" w:eastAsia="Times New Roman" w:hAnsi="Nazanin" w:cs="B Zar"/>
          <w:b/>
          <w:bCs/>
          <w:sz w:val="28"/>
          <w:szCs w:val="28"/>
          <w:rtl/>
        </w:rPr>
        <w:t>مدارک لازم براي داوري: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تکميل فرم درخواست ارزيابي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lastRenderedPageBreak/>
        <w:t>ادعانامه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خلاصه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توصيف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شکل و نقشه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ارائه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فيلم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کوتاه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از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اجزا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عملکرد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دستگاه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بر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روي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Tahoma" w:eastAsia="Times New Roman" w:hAnsi="Tahoma" w:cs="B Zar"/>
          <w:sz w:val="28"/>
          <w:szCs w:val="28"/>
        </w:rPr>
        <w:t>CD-ROM </w:t>
      </w:r>
      <w:r w:rsidRPr="00CB1C91">
        <w:rPr>
          <w:rFonts w:ascii="Nazanin" w:eastAsia="Times New Roman" w:hAnsi="Nazanin" w:cs="B Zar"/>
          <w:sz w:val="28"/>
          <w:szCs w:val="28"/>
          <w:rtl/>
        </w:rPr>
        <w:t>(در صورتي که اختراع، دستگاه باشد)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تحويل مدارک به صورت حضوري يا از طريق پست پيشتاز امکان</w:t>
      </w:r>
      <w:r w:rsidRPr="00CB1C91">
        <w:rPr>
          <w:rFonts w:ascii="Nazanin" w:eastAsia="Times New Roman" w:hAnsi="Nazanin" w:cs="B Zar"/>
          <w:sz w:val="28"/>
          <w:szCs w:val="28"/>
          <w:rtl/>
        </w:rPr>
        <w:softHyphen/>
        <w:t>پذير است.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b/>
          <w:bCs/>
          <w:sz w:val="28"/>
          <w:szCs w:val="28"/>
          <w:rtl/>
        </w:rPr>
        <w:t>هزينه داوري:</w:t>
      </w:r>
      <w:r w:rsidRPr="00CB1C91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</w:p>
    <w:tbl>
      <w:tblPr>
        <w:bidiVisual/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813"/>
      </w:tblGrid>
      <w:tr w:rsidR="00B23F6A" w:rsidRPr="00CB1C91" w:rsidTr="00B23F6A">
        <w:trPr>
          <w:tblCellSpacing w:w="0" w:type="dxa"/>
        </w:trPr>
        <w:tc>
          <w:tcPr>
            <w:tcW w:w="1559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هزینه (ریال</w:t>
            </w: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نوع مالکیت</w:t>
            </w:r>
          </w:p>
        </w:tc>
      </w:tr>
      <w:tr w:rsidR="00B23F6A" w:rsidRPr="00CB1C91" w:rsidTr="00B23F6A">
        <w:trPr>
          <w:tblCellSpacing w:w="0" w:type="dxa"/>
        </w:trPr>
        <w:tc>
          <w:tcPr>
            <w:tcW w:w="1559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3500000</w:t>
            </w:r>
          </w:p>
        </w:tc>
        <w:tc>
          <w:tcPr>
            <w:tcW w:w="1813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شخص حقیقی</w:t>
            </w:r>
          </w:p>
        </w:tc>
      </w:tr>
      <w:tr w:rsidR="00B23F6A" w:rsidRPr="00CB1C91" w:rsidTr="00B23F6A">
        <w:trPr>
          <w:tblCellSpacing w:w="0" w:type="dxa"/>
        </w:trPr>
        <w:tc>
          <w:tcPr>
            <w:tcW w:w="1559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8000000</w:t>
            </w:r>
          </w:p>
        </w:tc>
        <w:tc>
          <w:tcPr>
            <w:tcW w:w="1813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شخص حقوقی داخلی</w:t>
            </w:r>
          </w:p>
        </w:tc>
      </w:tr>
      <w:tr w:rsidR="00B23F6A" w:rsidRPr="00CB1C91" w:rsidTr="00B23F6A">
        <w:trPr>
          <w:tblCellSpacing w:w="0" w:type="dxa"/>
        </w:trPr>
        <w:tc>
          <w:tcPr>
            <w:tcW w:w="1559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1500000</w:t>
            </w:r>
          </w:p>
        </w:tc>
        <w:tc>
          <w:tcPr>
            <w:tcW w:w="1813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F6A" w:rsidRPr="00CB1C91" w:rsidRDefault="00B23F6A" w:rsidP="00CB1C91">
            <w:pPr>
              <w:bidi/>
              <w:spacing w:before="100" w:beforeAutospacing="1" w:after="100" w:afterAutospacing="1" w:line="240" w:lineRule="auto"/>
              <w:jc w:val="lowKashida"/>
              <w:rPr>
                <w:rFonts w:ascii="Times New Roman" w:eastAsia="Times New Roman" w:hAnsi="Times New Roman" w:cs="B Zar"/>
                <w:sz w:val="24"/>
                <w:szCs w:val="24"/>
                <w:rtl/>
              </w:rPr>
            </w:pPr>
            <w:r w:rsidRPr="00CB1C91">
              <w:rPr>
                <w:rFonts w:ascii="Times New Roman" w:eastAsia="Times New Roman" w:hAnsi="Times New Roman" w:cs="B Zar"/>
                <w:b/>
                <w:bCs/>
                <w:color w:val="000000"/>
                <w:sz w:val="24"/>
                <w:szCs w:val="24"/>
                <w:rtl/>
              </w:rPr>
              <w:t>دانشگاه جزو مالکین باشد</w:t>
            </w:r>
          </w:p>
        </w:tc>
      </w:tr>
    </w:tbl>
    <w:p w:rsidR="00B23F6A" w:rsidRPr="00CB1C91" w:rsidRDefault="00B23F6A" w:rsidP="00CB1C91">
      <w:pPr>
        <w:bidi/>
        <w:spacing w:after="0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نحوه پرداخت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</w:rPr>
        <w:t>: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sz w:val="28"/>
          <w:szCs w:val="28"/>
        </w:rPr>
        <w:t> </w:t>
      </w:r>
      <w:r w:rsidRPr="00CB1C91">
        <w:rPr>
          <w:rFonts w:ascii="Times New Roman" w:eastAsia="Times New Roman" w:hAnsi="Times New Roman" w:cs="B Zar" w:hint="cs"/>
          <w:sz w:val="28"/>
          <w:szCs w:val="28"/>
          <w:rtl/>
        </w:rPr>
        <w:t>پرداخت هزینه داوری به صورت الکترونیکی و از طرپق لینک های زیر می باشد</w:t>
      </w:r>
      <w:r w:rsidRPr="00CB1C91">
        <w:rPr>
          <w:rFonts w:ascii="Times New Roman" w:eastAsia="Times New Roman" w:hAnsi="Times New Roman" w:cs="B Zar" w:hint="cs"/>
          <w:sz w:val="28"/>
          <w:szCs w:val="28"/>
        </w:rPr>
        <w:t>: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sz w:val="28"/>
          <w:szCs w:val="28"/>
        </w:rPr>
        <w:t> 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پرداخت شخص حقیقی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</w:rPr>
        <w:t>: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sz w:val="28"/>
          <w:szCs w:val="28"/>
        </w:rPr>
        <w:t>http://service.inotec.aut.ac.ir/pay/form?gid=109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sz w:val="28"/>
          <w:szCs w:val="28"/>
        </w:rPr>
        <w:t> 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پرداخت شخص حقوقی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</w:rPr>
        <w:t>: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sz w:val="28"/>
          <w:szCs w:val="28"/>
        </w:rPr>
        <w:t>http://service.inotec.aut.ac.ir/pay/form?gid=110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Times New Roman" w:eastAsia="Times New Roman" w:hAnsi="Times New Roman" w:cs="B Zar" w:hint="cs"/>
          <w:sz w:val="28"/>
          <w:szCs w:val="28"/>
        </w:rPr>
        <w:lastRenderedPageBreak/>
        <w:t> 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لطفا رسید پرداخت را به صورت پرینت شده همراه مدارک ارائه نمایید</w:t>
      </w:r>
      <w:r w:rsidRPr="00CB1C91">
        <w:rPr>
          <w:rFonts w:ascii="Times New Roman" w:eastAsia="Times New Roman" w:hAnsi="Times New Roman" w:cs="B Zar" w:hint="cs"/>
          <w:b/>
          <w:bCs/>
          <w:sz w:val="28"/>
          <w:szCs w:val="28"/>
        </w:rPr>
        <w:t>.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b/>
          <w:bCs/>
          <w:sz w:val="28"/>
          <w:szCs w:val="28"/>
          <w:rtl/>
        </w:rPr>
        <w:t>ملاک</w:t>
      </w:r>
      <w:r w:rsidRPr="00CB1C91">
        <w:rPr>
          <w:rFonts w:ascii="Nazanin" w:eastAsia="Times New Roman" w:hAnsi="Nazanin" w:cs="B Zar"/>
          <w:b/>
          <w:bCs/>
          <w:sz w:val="28"/>
          <w:szCs w:val="28"/>
          <w:rtl/>
        </w:rPr>
        <w:softHyphen/>
        <w:t>هاي داوري اختراعات داخلي: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الف) انطباق با مواد قانوني ثبت اختراعات ايران،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ب) بررسي اينکه آيا اختراع به طور کامل افشا شده است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ج) بررسي دارا بودن شرط گام ابتکاري و کاربرد صنعتي داشتن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د) بررسي جديد بودن در سطح دنيا در پايگاه</w:t>
      </w:r>
      <w:r w:rsidRPr="00CB1C91">
        <w:rPr>
          <w:rFonts w:ascii="Nazanin" w:eastAsia="Times New Roman" w:hAnsi="Nazanin" w:cs="B Zar"/>
          <w:sz w:val="28"/>
          <w:szCs w:val="28"/>
          <w:rtl/>
        </w:rPr>
        <w:softHyphen/>
        <w:t>هاي اطلاعاتي مختلف از جمله پايگاه داخلي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Times New Roman" w:eastAsia="Times New Roman" w:hAnsi="Times New Roman" w:cs="B Zar"/>
          <w:sz w:val="28"/>
          <w:szCs w:val="28"/>
        </w:rPr>
        <w:t>iripo.ssaa.ir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Times New Roman" w:eastAsia="Times New Roman" w:hAnsi="Times New Roman" w:cs="B Zar"/>
          <w:sz w:val="28"/>
          <w:szCs w:val="28"/>
        </w:rPr>
        <w:t>irandoc.ac.ir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پايگاه</w:t>
      </w:r>
      <w:r w:rsidRPr="00CB1C91">
        <w:rPr>
          <w:rFonts w:ascii="Nazanin" w:eastAsia="Times New Roman" w:hAnsi="Nazanin" w:cs="B Zar"/>
          <w:sz w:val="28"/>
          <w:szCs w:val="28"/>
          <w:rtl/>
        </w:rPr>
        <w:softHyphen/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هاي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خارجي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Times New Roman" w:eastAsia="Times New Roman" w:hAnsi="Times New Roman" w:cs="B Zar"/>
          <w:sz w:val="28"/>
          <w:szCs w:val="28"/>
        </w:rPr>
        <w:t>freepatentsonline.com 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Times New Roman" w:eastAsia="Times New Roman" w:hAnsi="Times New Roman" w:cs="B Zar"/>
          <w:sz w:val="28"/>
          <w:szCs w:val="28"/>
        </w:rPr>
        <w:t>Sciencedirect.com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Times New Roman" w:eastAsia="Times New Roman" w:hAnsi="Times New Roman" w:cs="B Zar"/>
          <w:sz w:val="28"/>
          <w:szCs w:val="28"/>
        </w:rPr>
        <w:t>IEEE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نشريات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تخصصي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موتورهاي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جستج</w:t>
      </w:r>
      <w:r w:rsidRPr="00CB1C91">
        <w:rPr>
          <w:rFonts w:ascii="Nazanin" w:eastAsia="Times New Roman" w:hAnsi="Nazanin" w:cs="B Zar"/>
          <w:sz w:val="28"/>
          <w:szCs w:val="28"/>
          <w:rtl/>
        </w:rPr>
        <w:t>وي علمي مانند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Times New Roman" w:eastAsia="Times New Roman" w:hAnsi="Times New Roman" w:cs="B Zar"/>
          <w:sz w:val="28"/>
          <w:szCs w:val="28"/>
        </w:rPr>
        <w:t>google scholar</w:t>
      </w:r>
      <w:r w:rsidRPr="00CB1C91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و</w:t>
      </w:r>
      <w:r w:rsidRPr="00CB1C91">
        <w:rPr>
          <w:rFonts w:ascii="Nazanin" w:eastAsia="Times New Roman" w:hAnsi="Nazanin" w:cs="B Zar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sz w:val="28"/>
          <w:szCs w:val="28"/>
          <w:rtl/>
        </w:rPr>
        <w:t>غيره</w:t>
      </w:r>
      <w:r w:rsidRPr="00CB1C91">
        <w:rPr>
          <w:rFonts w:ascii="Nazanin" w:eastAsia="Times New Roman" w:hAnsi="Nazanin" w:cs="B Zar"/>
          <w:sz w:val="28"/>
          <w:szCs w:val="28"/>
          <w:rtl/>
        </w:rPr>
        <w:t>.</w:t>
      </w:r>
    </w:p>
    <w:p w:rsidR="00B23F6A" w:rsidRPr="00CB1C91" w:rsidRDefault="00B23F6A" w:rsidP="00CB1C91">
      <w:pPr>
        <w:bidi/>
        <w:spacing w:after="0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sz w:val="28"/>
          <w:szCs w:val="28"/>
          <w:rtl/>
        </w:rPr>
        <w:t>لذا براي بررسي شرط تازگي داور مي</w:t>
      </w:r>
      <w:r w:rsidRPr="00CB1C91">
        <w:rPr>
          <w:rFonts w:ascii="Nazanin" w:eastAsia="Times New Roman" w:hAnsi="Nazanin" w:cs="B Zar"/>
          <w:sz w:val="28"/>
          <w:szCs w:val="28"/>
          <w:rtl/>
        </w:rPr>
        <w:softHyphen/>
        <w:t>تواند در کليه منابع و مراجع جستجو نمايد. چنانچه نمونه مورد مشابه يافت شد، مطابق ماده 4 قانون اختراعات ايران، اختراع مورد داوري، مردود خواهد بود.</w:t>
      </w:r>
    </w:p>
    <w:p w:rsidR="00B23F6A" w:rsidRPr="00CB1C91" w:rsidRDefault="00B23F6A" w:rsidP="00CB1C91">
      <w:pPr>
        <w:jc w:val="lowKashida"/>
        <w:rPr>
          <w:rFonts w:cs="B Zar"/>
          <w:sz w:val="28"/>
          <w:szCs w:val="28"/>
          <w:rtl/>
        </w:rPr>
      </w:pPr>
    </w:p>
    <w:p w:rsidR="00B23F6A" w:rsidRPr="00CB1C91" w:rsidRDefault="00B23F6A" w:rsidP="00CB1C91">
      <w:pPr>
        <w:jc w:val="lowKashida"/>
        <w:rPr>
          <w:rFonts w:cs="B Zar"/>
          <w:sz w:val="28"/>
          <w:szCs w:val="28"/>
          <w:rtl/>
        </w:rPr>
      </w:pPr>
    </w:p>
    <w:p w:rsidR="00B23F6A" w:rsidRPr="00CB1C91" w:rsidRDefault="00B23F6A" w:rsidP="00CB1C91">
      <w:pPr>
        <w:jc w:val="lowKashida"/>
        <w:rPr>
          <w:rFonts w:cs="B Zar"/>
          <w:sz w:val="28"/>
          <w:szCs w:val="28"/>
          <w:rtl/>
        </w:rPr>
      </w:pPr>
    </w:p>
    <w:p w:rsidR="00B23F6A" w:rsidRPr="00CB1C91" w:rsidRDefault="00B23F6A" w:rsidP="00CB1C91">
      <w:pPr>
        <w:jc w:val="lowKashida"/>
        <w:rPr>
          <w:rFonts w:cs="B Zar"/>
          <w:sz w:val="28"/>
          <w:szCs w:val="28"/>
          <w:rtl/>
        </w:rPr>
      </w:pP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IRTitr" w:eastAsia="Times New Roman" w:hAnsi="IRTitr" w:cs="B Zar"/>
          <w:b/>
          <w:bCs/>
          <w:sz w:val="36"/>
          <w:szCs w:val="36"/>
        </w:rPr>
      </w:pPr>
      <w:r w:rsidRPr="00CB1C91">
        <w:rPr>
          <w:rFonts w:ascii="IRTitr" w:eastAsia="Times New Roman" w:hAnsi="IRTitr" w:cs="B Zar"/>
          <w:b/>
          <w:bCs/>
          <w:sz w:val="36"/>
          <w:szCs w:val="36"/>
          <w:rtl/>
        </w:rPr>
        <w:t>برخي تذکرات و نکات «حقوقي و کاربردي» در ثبت اختراع داخلي</w:t>
      </w:r>
    </w:p>
    <w:p w:rsidR="00B23F6A" w:rsidRPr="00CB1C91" w:rsidRDefault="00B23F6A" w:rsidP="00CB1C9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در صورتي كه اختراع برگرفته از نتايج پايان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 xml:space="preserve"> نامه يا فعاليت پژوهشي قراردادي در دانشگاه باشد، مطابق ماده 5 قانون اختراعات ايران، دانشگاه کارفرما محسوب شده و 100 درصد حق </w:t>
      </w:r>
      <w:r w:rsidRPr="00CB1C91">
        <w:rPr>
          <w:rFonts w:ascii="Nazanin" w:eastAsia="Times New Roman" w:hAnsi="Nazanin" w:cs="B Zar"/>
          <w:color w:val="000000"/>
          <w:sz w:val="28"/>
          <w:szCs w:val="28"/>
          <w:u w:val="single"/>
          <w:rtl/>
        </w:rPr>
        <w:t>مالکيت مادي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آن به دانشگاه اختصاص دارد (</w:t>
      </w:r>
      <w:r w:rsidRPr="00CB1C91">
        <w:rPr>
          <w:rFonts w:ascii="Nazanin" w:eastAsia="Times New Roman" w:hAnsi="Nazanin" w:cs="B Zar"/>
          <w:color w:val="000000"/>
          <w:sz w:val="28"/>
          <w:szCs w:val="28"/>
          <w:u w:val="single"/>
          <w:rtl/>
        </w:rPr>
        <w:t>مالکيت معنوي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اختراع براي هميشه متعلق به مخترعان است). مطابق مصوبات دانشگاه، حداقل 25% حق مالکيت مادي به دانشگاه تعلق داشته و حداکثر 75% (با توافق طرفين) به مخترع/مخترعان 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lastRenderedPageBreak/>
        <w:t>واگذار شده است. توضيح آنکه در صورت مشاهده عدم لحاظ نمودن سهم دانشگاه در اختراع، موضوع از طريق دفتر حقوقي دانشگاه قابل پي گيري است.</w:t>
      </w:r>
    </w:p>
    <w:p w:rsidR="00B23F6A" w:rsidRPr="00CB1C91" w:rsidRDefault="00B23F6A" w:rsidP="00CB1C9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به منظور در نظر گرفتن سهم دانشگاه (25 درصد)، متقاضي بايستي در مرحله ثبت اظهارنامه در بخش فرم ثبت مالک اختراع، نوع «شخص حقوقي» را انتخاب نموده و مشخصات نماينده قانوني دانشگاه را وارد نمايد. (براي دريافت مشخصات نماينده قانوني با شماره 64545429 تماس بگيريد)</w:t>
      </w:r>
    </w:p>
    <w:p w:rsidR="00B23F6A" w:rsidRPr="00CB1C91" w:rsidRDefault="00B23F6A" w:rsidP="00CB1C9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پس از ثبت اظهارنامه ثبت اختراع، جهت پي گيري آن از طريق سامانه اداره مالکيت صنعتي کد و شماره اظهارنامه از طريق پست الکترونيکي در اختيار متقاضي قرار مي‌گيرد. </w:t>
      </w:r>
    </w:p>
    <w:p w:rsidR="00B23F6A" w:rsidRPr="00CB1C91" w:rsidRDefault="00B23F6A" w:rsidP="00CB1C91">
      <w:pPr>
        <w:numPr>
          <w:ilvl w:val="0"/>
          <w:numId w:val="2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در صورتي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>که در اظهارنامه اختراعي سهم دانشگاه لحاظ نشده باشد (اگر اختراع مستخرج از پايان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 xml:space="preserve"> نامه يا فعاليت پژوهشي قراردادي در دانشگاه باشد)، براي جلوگيري از بروز هرگونه مشکل حقوقي، مخترع/مخترعان بايستي براي صدور «سند صلح»، به دفترخانه ثبت اسناد رسمي مراجعه نموده و سهم 25 درصدي را به نماينده قانوني دانشگاه، منتقل نمايند.</w:t>
      </w:r>
    </w:p>
    <w:p w:rsidR="00B23F6A" w:rsidRPr="00CB1C91" w:rsidRDefault="00B23F6A" w:rsidP="00CB1C91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برا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ي صدور سند صلح</w:t>
      </w:r>
      <w:r w:rsidRPr="00CB1C91">
        <w:rPr>
          <w:rFonts w:ascii="Times New Roman" w:eastAsia="Times New Roman" w:hAnsi="Times New Roman" w:cs="B Zar"/>
          <w:sz w:val="24"/>
          <w:szCs w:val="24"/>
          <w:rtl/>
        </w:rPr>
        <w:t>،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هزينه دفترخانه به طور کامل برعهده مخترع مي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 xml:space="preserve"> باشد. زيرا مخترعين موظف بوده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 xml:space="preserve">اند در ابتداي تشکيل پرونده، سهم دانشگاه را منظور نمايند. </w:t>
      </w:r>
    </w:p>
    <w:p w:rsidR="00B23F6A" w:rsidRPr="00CB1C91" w:rsidRDefault="00B23F6A" w:rsidP="00CB1C91">
      <w:pPr>
        <w:numPr>
          <w:ilvl w:val="0"/>
          <w:numId w:val="3"/>
        </w:num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مخترع بايستي در تدوين بخش «ادعانامه» دقت نظر داشته، زيرا بار حقوقي اختراع مربوط به بخش ادعانامه است. براي تدوين صحيح ادعانامه بايستي «اجزا و عناصر اختراع»، «تکنيک ساخت يا فرايند» و «کاربردها» را به صورت شماره گذاري ترتيبي ارايه نمايد. «مزيت»هاي اختراع در بخش ادعانامه جايي نداشته و بايستي در متن اختراع آورده شود.</w:t>
      </w:r>
    </w:p>
    <w:p w:rsidR="00B23F6A" w:rsidRPr="00CB1C91" w:rsidRDefault="00B23F6A" w:rsidP="00CB1C91">
      <w:pPr>
        <w:bidi/>
        <w:spacing w:after="0" w:line="240" w:lineRule="auto"/>
        <w:jc w:val="lowKashida"/>
        <w:rPr>
          <w:rFonts w:ascii="Times New Roman" w:eastAsia="Times New Roman" w:hAnsi="Times New Roman" w:cs="B Zar"/>
          <w:sz w:val="24"/>
          <w:szCs w:val="24"/>
          <w:rtl/>
        </w:rPr>
      </w:pP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کارشناس رسيدگي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 xml:space="preserve"> کننده در اداره ثبت اختراعات، پس از بررسي شکلي اظهارنامه ثبت شده و ضمائم آن، رفع خطا و اخطارهاي احتمالي (اخطار رفع نقص يا رد اظهارنامه)، براي احراز شرايط چهارگانه ثبت اختراع (جديد بودن، گام ابتکاري و کاربرد صنعتي و افشاي کامل)، مطابق ماده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28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آيين‌نامه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اجرايي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قانون،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از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مراجع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ذي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صلاح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استعلام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مي‌نمايد. متقاضي هنگام تقاضاي ثبت اختراع، مي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>تواند مرجع استعلام (مانند دانشگاه صنعتي اميرکبير) را پيشنهاد نموده و اداره ثبت اختراعات در صورتي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softHyphen/>
        <w:t>که مرجع پيشنهادي را براي بررسي اختراع مناسب تشخيص دهد، يک نسخه از استعلام و ضمائم اظهارنامه اختراع</w:t>
      </w:r>
      <w:r w:rsidRPr="00CB1C91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را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به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صورت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 xml:space="preserve"> </w:t>
      </w:r>
      <w:r w:rsidRPr="00CB1C91">
        <w:rPr>
          <w:rFonts w:ascii="Nazanin" w:eastAsia="Times New Roman" w:hAnsi="Nazanin" w:cs="B Zar" w:hint="cs"/>
          <w:color w:val="000000"/>
          <w:sz w:val="28"/>
          <w:szCs w:val="28"/>
          <w:rtl/>
        </w:rPr>
        <w:t>الکت</w:t>
      </w:r>
      <w:r w:rsidRPr="00CB1C91">
        <w:rPr>
          <w:rFonts w:ascii="Nazanin" w:eastAsia="Times New Roman" w:hAnsi="Nazanin" w:cs="B Zar"/>
          <w:color w:val="000000"/>
          <w:sz w:val="28"/>
          <w:szCs w:val="28"/>
          <w:rtl/>
        </w:rPr>
        <w:t>رونيکي به مرجع ارسال مي‌نمايد.</w:t>
      </w:r>
    </w:p>
    <w:bookmarkEnd w:id="0"/>
    <w:p w:rsidR="00B23F6A" w:rsidRPr="00CB1C91" w:rsidRDefault="00B23F6A" w:rsidP="00CB1C91">
      <w:pPr>
        <w:jc w:val="lowKashida"/>
        <w:rPr>
          <w:rFonts w:cs="B Zar"/>
          <w:sz w:val="28"/>
          <w:szCs w:val="28"/>
        </w:rPr>
      </w:pPr>
    </w:p>
    <w:sectPr w:rsidR="00B23F6A" w:rsidRPr="00CB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itr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BED"/>
    <w:multiLevelType w:val="multilevel"/>
    <w:tmpl w:val="1F94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B1DE9"/>
    <w:multiLevelType w:val="multilevel"/>
    <w:tmpl w:val="5A28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B2816"/>
    <w:multiLevelType w:val="multilevel"/>
    <w:tmpl w:val="3D78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zM7A0M7UwMTVU0lEKTi0uzszPAykwrAUAaDV+iiwAAAA="/>
  </w:docVars>
  <w:rsids>
    <w:rsidRoot w:val="00B23F6A"/>
    <w:rsid w:val="001F5C8C"/>
    <w:rsid w:val="00B23F6A"/>
    <w:rsid w:val="00C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689C-2EB9-4F9C-B351-9A6E626B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ews">
    <w:name w:val="titlenews"/>
    <w:basedOn w:val="Normal"/>
    <w:rsid w:val="00B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3F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3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ipo.ssaa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822</Words>
  <Characters>4687</Characters>
  <Application>Microsoft Office Word</Application>
  <DocSecurity>0</DocSecurity>
  <Lines>39</Lines>
  <Paragraphs>10</Paragraphs>
  <ScaleCrop>false</ScaleCrop>
  <Company>Gerdoo.net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razieh mokari</dc:creator>
  <cp:keywords/>
  <dc:description/>
  <cp:lastModifiedBy>Windows User</cp:lastModifiedBy>
  <cp:revision>2</cp:revision>
  <dcterms:created xsi:type="dcterms:W3CDTF">2020-01-25T08:43:00Z</dcterms:created>
  <dcterms:modified xsi:type="dcterms:W3CDTF">2020-02-20T14:14:00Z</dcterms:modified>
</cp:coreProperties>
</file>